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ผู้ร้อง ได้แก่ผู้ประสงค์จะแก้ไขเปลี่ยนแปลงรายการในเอกสารการทะเบียนราษฎร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กรณีแก้ไขรายการสัญชาติ ได้แก่</w:t>
        <w:br/>
        <w:t xml:space="preserve"/>
        <w:br/>
        <w:t xml:space="preserve">(1) นายอำเภอ เป็นกรณีแก้ไขรายการของเจ้าของประวัติ จากสัญชาติอื่น หรือไม่มีสัญชาติ &amp;quot;เป็นสัญชาติไทย&amp;quot; เนื่องจากการคัดลอกรายการผิดพลาด หรือบิดามารดา ได้สัญชาติไทยหรือได้แปลงสัญชาติไทย</w:t>
        <w:br/>
        <w:t xml:space="preserve"/>
        <w:br/>
        <w:t xml:space="preserve">(2) 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&amp;quot;เป็นสัญชาติอื่น&amp;quot; เนื่องจากการคัดลอกราชการผิดพลาด หรือลงรายการผิดไปจากข้อเท็จจริง หรือการเสียสัญชาติไทย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(ที่ผู้ร้องมีชื่อในทะเบียนบ้าน)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ตรวจสอบเอกสาร (ถ้ามี) 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(ของผู้มอบหมาย พร้อมหนังสือมอบหมาย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เอกสารอื่นที่่ทางราชการออกให้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