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และบิดามารดา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เอกสารที่ทางราชกาารออกให้ซึ่งแสดงว่าเป็นคนสัญชาติไทย เช่น หนังสือสำคัญการแปลงสัญชาติ ประกาศกระทรวงมหาดไทย สำเนาคำสั่งศาล หรือคำพิพากษา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กรณีคนที่ไม่มีสัญชาติไทยต่อมาได้รับสัญชาติไทยตามกฎหมาย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กรณีคนที่ไม่มีสัญชาติไทยต่อมาได้รับสัญชาติไทยตามกฎหมาย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