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 เทศบาลตำบลนายาง นายสราวุฒฺิ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